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4"/>
          <w:szCs w:val="52"/>
          <w:lang w:val="en-US" w:eastAsia="zh-CN"/>
        </w:rPr>
      </w:pPr>
    </w:p>
    <w:p>
      <w:pPr>
        <w:jc w:val="center"/>
        <w:rPr>
          <w:rFonts w:hint="eastAsia" w:ascii="宋体" w:hAnsi="宋体" w:eastAsia="宋体" w:cs="宋体"/>
          <w:b/>
          <w:bCs/>
          <w:sz w:val="44"/>
          <w:szCs w:val="52"/>
          <w:lang w:val="en-US" w:eastAsia="zh-CN"/>
        </w:rPr>
      </w:pPr>
      <w:r>
        <w:rPr>
          <w:rFonts w:hint="eastAsia" w:ascii="宋体" w:hAnsi="宋体" w:eastAsia="宋体" w:cs="宋体"/>
          <w:b/>
          <w:bCs/>
          <w:sz w:val="44"/>
          <w:szCs w:val="52"/>
          <w:lang w:val="en-US" w:eastAsia="zh-CN"/>
        </w:rPr>
        <w:t>我为群众办实事</w:t>
      </w:r>
    </w:p>
    <w:p>
      <w:pPr>
        <w:jc w:val="center"/>
        <w:rPr>
          <w:rFonts w:hint="eastAsia" w:ascii="仿宋" w:hAnsi="仿宋" w:eastAsia="仿宋" w:cs="仿宋"/>
          <w:b w:val="0"/>
          <w:bCs w:val="0"/>
          <w:sz w:val="32"/>
          <w:szCs w:val="40"/>
          <w:lang w:val="en-US" w:eastAsia="zh-CN"/>
        </w:rPr>
      </w:pPr>
    </w:p>
    <w:p>
      <w:pPr>
        <w:jc w:val="center"/>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后勤管理处</w:t>
      </w:r>
    </w:p>
    <w:p>
      <w:pPr>
        <w:jc w:val="center"/>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（2021年12月13日）</w:t>
      </w:r>
    </w:p>
    <w:p>
      <w:pPr>
        <w:jc w:val="left"/>
        <w:rPr>
          <w:rFonts w:hint="eastAsia" w:ascii="仿宋" w:hAnsi="仿宋" w:eastAsia="仿宋" w:cs="仿宋"/>
          <w:b w:val="0"/>
          <w:bCs w:val="0"/>
          <w:sz w:val="32"/>
          <w:szCs w:val="40"/>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ascii="仿宋" w:hAnsi="仿宋" w:eastAsia="仿宋" w:cs="仿宋"/>
          <w:i w:val="0"/>
          <w:iCs w:val="0"/>
          <w:caps w:val="0"/>
          <w:color w:val="000000"/>
          <w:spacing w:val="0"/>
          <w:sz w:val="32"/>
          <w:szCs w:val="32"/>
          <w:shd w:val="clear" w:fill="FFFFFF"/>
        </w:rPr>
      </w:pPr>
      <w:r>
        <w:rPr>
          <w:rFonts w:ascii="仿宋" w:hAnsi="仿宋" w:eastAsia="仿宋" w:cs="仿宋"/>
          <w:i w:val="0"/>
          <w:iCs w:val="0"/>
          <w:caps w:val="0"/>
          <w:color w:val="000000"/>
          <w:spacing w:val="0"/>
          <w:sz w:val="32"/>
          <w:szCs w:val="32"/>
          <w:shd w:val="clear" w:fill="FFFFFF"/>
        </w:rPr>
        <w:t>为做好校园封闭管理期间学生食堂餐饮服务保障工作，满足在校学生用餐需求，后勤管理处伙食科</w:t>
      </w:r>
      <w:bookmarkStart w:id="0" w:name="_GoBack"/>
      <w:bookmarkEnd w:id="0"/>
      <w:r>
        <w:rPr>
          <w:rFonts w:ascii="仿宋" w:hAnsi="仿宋" w:eastAsia="仿宋" w:cs="仿宋"/>
          <w:i w:val="0"/>
          <w:iCs w:val="0"/>
          <w:caps w:val="0"/>
          <w:color w:val="000000"/>
          <w:spacing w:val="0"/>
          <w:sz w:val="32"/>
          <w:szCs w:val="32"/>
          <w:shd w:val="clear" w:fill="FFFFFF"/>
        </w:rPr>
        <w:t>采取多种措施为学生提供全方位餐饮服务，保障学生在校用餐能够吃得安全、吃得满意。</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仿宋" w:hAnsi="仿宋" w:eastAsia="仿宋" w:cs="仿宋"/>
          <w:b/>
          <w:bCs/>
          <w:i w:val="0"/>
          <w:iCs w:val="0"/>
          <w:caps w:val="0"/>
          <w:color w:val="000000"/>
          <w:spacing w:val="0"/>
          <w:sz w:val="32"/>
          <w:szCs w:val="32"/>
          <w:shd w:val="clear" w:fill="FFFFFF"/>
        </w:rPr>
      </w:pPr>
      <w:r>
        <w:rPr>
          <w:rFonts w:hint="eastAsia" w:ascii="仿宋" w:hAnsi="仿宋" w:eastAsia="仿宋" w:cs="仿宋"/>
          <w:b/>
          <w:bCs/>
          <w:i w:val="0"/>
          <w:iCs w:val="0"/>
          <w:caps w:val="0"/>
          <w:color w:val="000000"/>
          <w:spacing w:val="0"/>
          <w:sz w:val="32"/>
          <w:szCs w:val="32"/>
          <w:shd w:val="clear" w:fill="FFFFFF"/>
          <w:lang w:val="en-US" w:eastAsia="zh-CN"/>
        </w:rPr>
        <w:t>一、</w:t>
      </w:r>
      <w:r>
        <w:rPr>
          <w:rFonts w:hint="eastAsia" w:ascii="仿宋" w:hAnsi="仿宋" w:eastAsia="仿宋" w:cs="仿宋"/>
          <w:b/>
          <w:bCs/>
          <w:i w:val="0"/>
          <w:iCs w:val="0"/>
          <w:caps w:val="0"/>
          <w:color w:val="000000"/>
          <w:spacing w:val="0"/>
          <w:sz w:val="32"/>
          <w:szCs w:val="32"/>
          <w:shd w:val="clear" w:fill="FFFFFF"/>
        </w:rPr>
        <w:t>增加花色品种，提高菜品质量</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在保证菜品质量和价格的前提下，学生食堂提供的美味套餐种类丰富、菜品齐全，以中式快餐和特色美食为主的菜品样样具备，多种菜肴选择随意搭配，其中食堂二楼特色档口经营中式地方美食和特色风味等不同烹饪方式的快餐，做到口味丰富，品类齐全。</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仿宋" w:hAnsi="仿宋" w:eastAsia="仿宋" w:cs="仿宋"/>
          <w:b/>
          <w:bCs/>
          <w:i w:val="0"/>
          <w:iCs w:val="0"/>
          <w:caps w:val="0"/>
          <w:color w:val="000000"/>
          <w:spacing w:val="0"/>
          <w:sz w:val="32"/>
          <w:szCs w:val="32"/>
          <w:shd w:val="clear" w:fill="FFFFFF"/>
        </w:rPr>
      </w:pPr>
      <w:r>
        <w:rPr>
          <w:rFonts w:hint="eastAsia" w:ascii="仿宋" w:hAnsi="仿宋" w:eastAsia="仿宋" w:cs="仿宋"/>
          <w:b/>
          <w:bCs/>
          <w:i w:val="0"/>
          <w:iCs w:val="0"/>
          <w:caps w:val="0"/>
          <w:color w:val="000000"/>
          <w:spacing w:val="0"/>
          <w:sz w:val="32"/>
          <w:szCs w:val="32"/>
          <w:shd w:val="clear" w:fill="FFFFFF"/>
          <w:lang w:val="en-US" w:eastAsia="zh-CN"/>
        </w:rPr>
        <w:t>二、</w:t>
      </w:r>
      <w:r>
        <w:rPr>
          <w:rFonts w:hint="eastAsia" w:ascii="仿宋" w:hAnsi="仿宋" w:eastAsia="仿宋" w:cs="仿宋"/>
          <w:b/>
          <w:bCs/>
          <w:i w:val="0"/>
          <w:iCs w:val="0"/>
          <w:caps w:val="0"/>
          <w:color w:val="000000"/>
          <w:spacing w:val="0"/>
          <w:sz w:val="32"/>
          <w:szCs w:val="32"/>
          <w:shd w:val="clear" w:fill="FFFFFF"/>
        </w:rPr>
        <w:t>提供个性服务，满足多种需求</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采取点餐制、套餐制、选餐制相结合的方式，满足学生各种用餐需求。提供个性化特色菜品点餐服务，不同口味的学生可以根据个人需求随机点餐或通过明档菜单点餐现场制售，得到了广大师生的一致好评。</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仿宋" w:hAnsi="仿宋" w:eastAsia="仿宋" w:cs="仿宋"/>
          <w:b/>
          <w:bCs/>
          <w:i w:val="0"/>
          <w:iCs w:val="0"/>
          <w:caps w:val="0"/>
          <w:color w:val="000000"/>
          <w:spacing w:val="0"/>
          <w:sz w:val="32"/>
          <w:szCs w:val="32"/>
          <w:shd w:val="clear" w:fill="FFFFFF"/>
        </w:rPr>
      </w:pPr>
      <w:r>
        <w:rPr>
          <w:rFonts w:hint="eastAsia" w:ascii="仿宋" w:hAnsi="仿宋" w:eastAsia="仿宋" w:cs="仿宋"/>
          <w:b/>
          <w:bCs/>
          <w:i w:val="0"/>
          <w:iCs w:val="0"/>
          <w:caps w:val="0"/>
          <w:color w:val="000000"/>
          <w:spacing w:val="0"/>
          <w:sz w:val="32"/>
          <w:szCs w:val="32"/>
          <w:shd w:val="clear" w:fill="FFFFFF"/>
          <w:lang w:val="en-US" w:eastAsia="zh-CN"/>
        </w:rPr>
        <w:t>三、</w:t>
      </w:r>
      <w:r>
        <w:rPr>
          <w:rFonts w:hint="eastAsia" w:ascii="仿宋" w:hAnsi="仿宋" w:eastAsia="仿宋" w:cs="仿宋"/>
          <w:b/>
          <w:bCs/>
          <w:i w:val="0"/>
          <w:iCs w:val="0"/>
          <w:caps w:val="0"/>
          <w:color w:val="000000"/>
          <w:spacing w:val="0"/>
          <w:sz w:val="32"/>
          <w:szCs w:val="32"/>
          <w:shd w:val="clear" w:fill="FFFFFF"/>
        </w:rPr>
        <w:t>加强食堂管理，确保用餐安全</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对人流高峰期的用餐人数做出分析和预估，实施动态管理，有效避免用餐拥挤情况发生。同时将档口供餐时间延长至晚十点，不仅极大的满足了学生的用餐需求，也能最大限度地使学生错峰用餐。</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在严峻的疫情防控形势下，后勤管理处用实际行动保障了学生的餐饮服务工作。通过采取多种有效措施，使学生食堂就餐人数明显增多，订外卖的学生明显减少，有效降低了学生与社会人员接触风险，保障了学生的饮食安全与生命安全。</w:t>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仿宋" w:hAnsi="仿宋" w:eastAsia="仿宋" w:cs="仿宋"/>
          <w:i w:val="0"/>
          <w:iCs w:val="0"/>
          <w:caps w:val="0"/>
          <w:color w:val="000000"/>
          <w:spacing w:val="0"/>
          <w:sz w:val="32"/>
          <w:szCs w:val="32"/>
          <w:shd w:val="clear" w:fill="FFFFFF"/>
          <w:lang w:val="en-US" w:eastAsia="zh-CN"/>
        </w:rPr>
      </w:pPr>
      <w:r>
        <w:rPr>
          <w:rFonts w:hint="default" w:ascii="仿宋" w:hAnsi="仿宋" w:eastAsia="仿宋" w:cs="仿宋"/>
          <w:i w:val="0"/>
          <w:iCs w:val="0"/>
          <w:caps w:val="0"/>
          <w:color w:val="000000"/>
          <w:spacing w:val="0"/>
          <w:sz w:val="32"/>
          <w:szCs w:val="32"/>
          <w:shd w:val="clear" w:fill="FFFFFF"/>
          <w:lang w:val="en-US" w:eastAsia="zh-CN"/>
        </w:rPr>
        <w:drawing>
          <wp:inline distT="0" distB="0" distL="114300" distR="114300">
            <wp:extent cx="2868295" cy="3306445"/>
            <wp:effectExtent l="0" t="0" r="8255" b="8255"/>
            <wp:docPr id="2" name="图片 2" descr="202112131622203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11213162220301 (1)"/>
                    <pic:cNvPicPr>
                      <a:picLocks noChangeAspect="1"/>
                    </pic:cNvPicPr>
                  </pic:nvPicPr>
                  <pic:blipFill>
                    <a:blip r:embed="rId4"/>
                    <a:stretch>
                      <a:fillRect/>
                    </a:stretch>
                  </pic:blipFill>
                  <pic:spPr>
                    <a:xfrm>
                      <a:off x="0" y="0"/>
                      <a:ext cx="2868295" cy="3306445"/>
                    </a:xfrm>
                    <a:prstGeom prst="rect">
                      <a:avLst/>
                    </a:prstGeom>
                  </pic:spPr>
                </pic:pic>
              </a:graphicData>
            </a:graphic>
          </wp:inline>
        </w:drawing>
      </w:r>
      <w:r>
        <w:rPr>
          <w:rFonts w:hint="default" w:ascii="仿宋" w:hAnsi="仿宋" w:eastAsia="仿宋" w:cs="仿宋"/>
          <w:i w:val="0"/>
          <w:iCs w:val="0"/>
          <w:caps w:val="0"/>
          <w:color w:val="000000"/>
          <w:spacing w:val="0"/>
          <w:sz w:val="32"/>
          <w:szCs w:val="32"/>
          <w:shd w:val="clear" w:fill="FFFFFF"/>
          <w:lang w:val="en-US" w:eastAsia="zh-CN"/>
        </w:rPr>
        <w:drawing>
          <wp:inline distT="0" distB="0" distL="114300" distR="114300">
            <wp:extent cx="2870200" cy="3304540"/>
            <wp:effectExtent l="0" t="0" r="6350" b="10160"/>
            <wp:docPr id="4" name="图片 4" descr="2021121316224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11213162249450"/>
                    <pic:cNvPicPr>
                      <a:picLocks noChangeAspect="1"/>
                    </pic:cNvPicPr>
                  </pic:nvPicPr>
                  <pic:blipFill>
                    <a:blip r:embed="rId5"/>
                    <a:stretch>
                      <a:fillRect/>
                    </a:stretch>
                  </pic:blipFill>
                  <pic:spPr>
                    <a:xfrm>
                      <a:off x="0" y="0"/>
                      <a:ext cx="2870200" cy="3304540"/>
                    </a:xfrm>
                    <a:prstGeom prst="rect">
                      <a:avLst/>
                    </a:prstGeom>
                  </pic:spPr>
                </pic:pic>
              </a:graphicData>
            </a:graphic>
          </wp:inline>
        </w:drawing>
      </w:r>
      <w:r>
        <w:rPr>
          <w:rFonts w:hint="default" w:ascii="仿宋" w:hAnsi="仿宋" w:eastAsia="仿宋" w:cs="仿宋"/>
          <w:i w:val="0"/>
          <w:iCs w:val="0"/>
          <w:caps w:val="0"/>
          <w:color w:val="000000"/>
          <w:spacing w:val="0"/>
          <w:sz w:val="32"/>
          <w:szCs w:val="32"/>
          <w:shd w:val="clear" w:fill="FFFFFF"/>
          <w:lang w:val="en-US" w:eastAsia="zh-CN"/>
        </w:rPr>
        <w:drawing>
          <wp:inline distT="0" distB="0" distL="114300" distR="114300">
            <wp:extent cx="2887345" cy="3265170"/>
            <wp:effectExtent l="0" t="0" r="8255" b="11430"/>
            <wp:docPr id="5" name="图片 5" descr="2021121316225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11213162257340"/>
                    <pic:cNvPicPr>
                      <a:picLocks noChangeAspect="1"/>
                    </pic:cNvPicPr>
                  </pic:nvPicPr>
                  <pic:blipFill>
                    <a:blip r:embed="rId6"/>
                    <a:stretch>
                      <a:fillRect/>
                    </a:stretch>
                  </pic:blipFill>
                  <pic:spPr>
                    <a:xfrm>
                      <a:off x="0" y="0"/>
                      <a:ext cx="2887345" cy="3265170"/>
                    </a:xfrm>
                    <a:prstGeom prst="rect">
                      <a:avLst/>
                    </a:prstGeom>
                  </pic:spPr>
                </pic:pic>
              </a:graphicData>
            </a:graphic>
          </wp:inline>
        </w:drawing>
      </w:r>
      <w:r>
        <w:rPr>
          <w:rFonts w:hint="default" w:ascii="仿宋" w:hAnsi="仿宋" w:eastAsia="仿宋" w:cs="仿宋"/>
          <w:i w:val="0"/>
          <w:iCs w:val="0"/>
          <w:caps w:val="0"/>
          <w:color w:val="000000"/>
          <w:spacing w:val="0"/>
          <w:sz w:val="32"/>
          <w:szCs w:val="32"/>
          <w:shd w:val="clear" w:fill="FFFFFF"/>
          <w:lang w:val="en-US" w:eastAsia="zh-CN"/>
        </w:rPr>
        <w:drawing>
          <wp:inline distT="0" distB="0" distL="114300" distR="114300">
            <wp:extent cx="2856230" cy="3263900"/>
            <wp:effectExtent l="0" t="0" r="1270" b="12700"/>
            <wp:docPr id="3" name="图片 3" descr="2021121316223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11213162239305"/>
                    <pic:cNvPicPr>
                      <a:picLocks noChangeAspect="1"/>
                    </pic:cNvPicPr>
                  </pic:nvPicPr>
                  <pic:blipFill>
                    <a:blip r:embed="rId7"/>
                    <a:stretch>
                      <a:fillRect/>
                    </a:stretch>
                  </pic:blipFill>
                  <pic:spPr>
                    <a:xfrm>
                      <a:off x="0" y="0"/>
                      <a:ext cx="2856230" cy="3263900"/>
                    </a:xfrm>
                    <a:prstGeom prst="rect">
                      <a:avLst/>
                    </a:prstGeom>
                  </pic:spPr>
                </pic:pic>
              </a:graphicData>
            </a:graphic>
          </wp:inline>
        </w:drawing>
      </w:r>
    </w:p>
    <w:sectPr>
      <w:pgSz w:w="11906" w:h="16838"/>
      <w:pgMar w:top="1134" w:right="1417" w:bottom="1134"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70013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Office_11.1.0.11284_F1E327BC-269C-435d-A152-05C5408002CA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2021-12-31T05:54:49Z</dcterms:created>
  <dc:creator>a</dc:creator>
  <cp:lastModifiedBy>不瘦到110不改名。</cp:lastModifiedBy>
  <cp:lastPrinted>2021-12-31T06:05:11Z</cp:lastPrinted>
  <dcterms:modified xsi:type="dcterms:W3CDTF">2021-12-31T06:05:19Z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2052-11.1.0.11284</vt:lpwstr>
  </property>
  <property fmtid="{D5CDD505-2E9C-101B-9397-08002B2CF9AE}" pid="3" name="ICV">
    <vt:lpwstr>76BEB3C9AA1242EDAE5E09014537AEBA</vt:lpwstr>
  </property>
</Properties>
</file>